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proofErr w:type="gramStart"/>
      <w:r>
        <w:rPr>
          <w:rFonts w:ascii="PF Din Text Cond Pro Light" w:hAnsi="PF Din Text Cond Pro Light"/>
          <w:spacing w:val="4"/>
        </w:rPr>
        <w:t>С прошлого года, согласно Федеральному закону №52-ФЗ от 02.04.2014, у налогоплательщиков имеется обязанность сообщать в налоговый орган об объектах недвижимости: если налогоплательщик, имеет объекты недвижимости или транспортные средства, на которые не получал налоговое уведомление и, как следствие, не оплатил налог, то он обязан сообщать о наличии у него этих объектов налогообложения в налоговые органы.</w:t>
      </w:r>
      <w:proofErr w:type="gramEnd"/>
      <w:r>
        <w:rPr>
          <w:rFonts w:ascii="PF Din Text Cond Pro Light" w:hAnsi="PF Din Text Cond Pro Light"/>
          <w:spacing w:val="4"/>
        </w:rPr>
        <w:t xml:space="preserve"> К этому сообщению необходимо приложить копии документов на объекты недвижимого имущества. 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>Сделать это надо в отношении каждого объекта налогообложения один раз до 31 декабря 2016 года. И тогда налог, начисленный за 2013-2015 годы, по этому имуществу предъявляться налоговым органом не будет.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 xml:space="preserve">Если же этого сделано не будет, тогда с 2017 года за непредставление информации об объектах налогообложения предусмотрен штраф в размере 20 процентов от неуплаченной суммы налога в отношении объекта недвижимого имущества и (или) транспортного средства, по которым не представлено (несвоевременно представлено) указанное сообщение. 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>Например, если налогоплательщик принесет такое сообщение в 2017 году по объектам, находящимся у него в собственности, то согласно Налоговому кодексу Российской Федерации (п.3 ст.129.1), ему будут предъявлены штрафные санкции в размере 20% от неуплаченной суммы налога по каждому объекту, находящемуся у него в собственности.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>Если гражданин получал налоговое уведомление об уплате налога или если не получал налоговое уведомление в связи с предоставлением ему налоговой льготы, то никакого сообщения по объекту налогообложения, указанному в уведомлении или подпадающему под льготу, в налоговый орган ему отправлять не надо.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>Вообще, если гражданам необходимо знать, что если они не уплатят в установленный срок налоги, им будут начисляться пени за каждый день просрочки в процентах от неуплаченной суммы налога (процентная ставка пени принимается равной 1/300 действующей ставки рефинансирования Центрального банка России).</w:t>
      </w:r>
    </w:p>
    <w:p w:rsidR="00150BAF" w:rsidRDefault="00150BAF" w:rsidP="00150BAF">
      <w:pPr>
        <w:shd w:val="clear" w:color="auto" w:fill="FDFDFD"/>
        <w:spacing w:before="100" w:beforeAutospacing="1" w:after="100" w:afterAutospacing="1" w:line="234" w:lineRule="atLeast"/>
        <w:ind w:firstLine="709"/>
        <w:jc w:val="both"/>
      </w:pPr>
      <w:r>
        <w:rPr>
          <w:rFonts w:ascii="PF Din Text Cond Pro Light" w:hAnsi="PF Din Text Cond Pro Light"/>
          <w:spacing w:val="4"/>
        </w:rPr>
        <w:t xml:space="preserve">Далее налоговыми органами принимают принудительные меры взыскания: налоговая инспекция направляет должнику требование об уплате задолженности, которую необходимо уплатить в течение 10-ти дней </w:t>
      </w:r>
      <w:proofErr w:type="gramStart"/>
      <w:r>
        <w:rPr>
          <w:rFonts w:ascii="PF Din Text Cond Pro Light" w:hAnsi="PF Din Text Cond Pro Light"/>
          <w:spacing w:val="4"/>
        </w:rPr>
        <w:t>с даты получения</w:t>
      </w:r>
      <w:proofErr w:type="gramEnd"/>
      <w:r>
        <w:rPr>
          <w:rFonts w:ascii="PF Din Text Cond Pro Light" w:hAnsi="PF Din Text Cond Pro Light"/>
          <w:spacing w:val="4"/>
        </w:rPr>
        <w:t xml:space="preserve"> требования, если более продолжительный период времени для уплаты не указан в этом требовании. Если сумма задолженности не уплачена по требованию, налоговые органы обязаны применить меры взыскания в судебном порядке, направив в мировые суды материалы для вынесения судебного приказа о взыскании сумм задолженности. На основании судебного приказа судебными приставами производится взыскание задолженности, в т. ч. с применением арестных мероприятий, ограничений регистрационных действий в отношении транспортных средств в органах ГИБДД, а также выезда задолжников за пределы РФ.</w:t>
      </w:r>
    </w:p>
    <w:p w:rsidR="006C72F5" w:rsidRDefault="006C72F5">
      <w:bookmarkStart w:id="0" w:name="_GoBack"/>
      <w:bookmarkEnd w:id="0"/>
    </w:p>
    <w:sectPr w:rsidR="006C7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 Din Text Cond Pro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AF"/>
    <w:rsid w:val="00150BAF"/>
    <w:rsid w:val="006C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A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Шангин</dc:creator>
  <cp:lastModifiedBy>Шангин</cp:lastModifiedBy>
  <cp:revision>1</cp:revision>
  <dcterms:created xsi:type="dcterms:W3CDTF">2016-05-23T06:32:00Z</dcterms:created>
  <dcterms:modified xsi:type="dcterms:W3CDTF">2016-05-23T06:32:00Z</dcterms:modified>
</cp:coreProperties>
</file>